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23A82">
        <w:trPr>
          <w:trHeight w:val="340"/>
        </w:trPr>
        <w:tc>
          <w:tcPr>
            <w:tcW w:w="9918" w:type="dxa"/>
            <w:gridSpan w:val="4"/>
            <w:shd w:val="clear" w:color="auto" w:fill="661C33"/>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223A82">
        <w:trPr>
          <w:trHeight w:val="340"/>
        </w:trPr>
        <w:tc>
          <w:tcPr>
            <w:tcW w:w="3090" w:type="dxa"/>
            <w:shd w:val="clear" w:color="auto" w:fill="F9F9F9"/>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vAlign w:val="center"/>
          </w:tcPr>
          <w:p w14:paraId="6C77C4E8" w14:textId="2B13DA56" w:rsidR="00A70556" w:rsidRDefault="004B03FD" w:rsidP="0034573D">
            <w:pPr>
              <w:spacing w:after="0" w:line="276" w:lineRule="auto"/>
            </w:pPr>
            <w:r>
              <w:t>Promoción de la Cultura</w:t>
            </w:r>
          </w:p>
        </w:tc>
      </w:tr>
      <w:tr w:rsidR="00B861E0" w:rsidRPr="00A70556" w14:paraId="545E4A19" w14:textId="77777777" w:rsidTr="00223A82">
        <w:trPr>
          <w:trHeight w:val="340"/>
        </w:trPr>
        <w:tc>
          <w:tcPr>
            <w:tcW w:w="4712" w:type="dxa"/>
            <w:gridSpan w:val="2"/>
            <w:shd w:val="clear" w:color="auto" w:fill="F9F9F9"/>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9F9F9"/>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4B03FD" w14:paraId="1D014C1E" w14:textId="77777777" w:rsidTr="009F4211">
        <w:trPr>
          <w:trHeight w:val="340"/>
        </w:trPr>
        <w:tc>
          <w:tcPr>
            <w:tcW w:w="4712" w:type="dxa"/>
            <w:gridSpan w:val="2"/>
            <w:vAlign w:val="center"/>
          </w:tcPr>
          <w:p w14:paraId="404D8B68" w14:textId="13F67158" w:rsidR="00B861E0" w:rsidRPr="004B03FD" w:rsidRDefault="004B03FD" w:rsidP="00A123E6">
            <w:pPr>
              <w:spacing w:after="0" w:line="276" w:lineRule="auto"/>
              <w:jc w:val="center"/>
            </w:pPr>
            <w:r w:rsidRPr="004B03FD">
              <w:t>01/01/2026</w:t>
            </w:r>
          </w:p>
        </w:tc>
        <w:tc>
          <w:tcPr>
            <w:tcW w:w="5206" w:type="dxa"/>
            <w:gridSpan w:val="2"/>
            <w:vAlign w:val="center"/>
          </w:tcPr>
          <w:p w14:paraId="79E9E4F4" w14:textId="3C762C02" w:rsidR="00B861E0" w:rsidRPr="004B03FD" w:rsidRDefault="004B03FD" w:rsidP="00A123E6">
            <w:pPr>
              <w:spacing w:after="0" w:line="276" w:lineRule="auto"/>
              <w:jc w:val="center"/>
            </w:pPr>
            <w:r w:rsidRPr="004B03FD">
              <w:t>15/07/2026</w:t>
            </w:r>
          </w:p>
        </w:tc>
      </w:tr>
      <w:tr w:rsidR="00A70556" w14:paraId="6B7EC127" w14:textId="77777777" w:rsidTr="00223A82">
        <w:trPr>
          <w:trHeight w:val="340"/>
        </w:trPr>
        <w:tc>
          <w:tcPr>
            <w:tcW w:w="9918" w:type="dxa"/>
            <w:gridSpan w:val="4"/>
            <w:shd w:val="clear" w:color="auto" w:fill="F9F9F9"/>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4B03FD" w14:paraId="37454C6A" w14:textId="77777777" w:rsidTr="00E06043">
        <w:trPr>
          <w:trHeight w:val="340"/>
        </w:trPr>
        <w:tc>
          <w:tcPr>
            <w:tcW w:w="9918" w:type="dxa"/>
            <w:gridSpan w:val="4"/>
          </w:tcPr>
          <w:p w14:paraId="78C4F704" w14:textId="2442EB8A" w:rsidR="009F4211" w:rsidRPr="004B03FD" w:rsidRDefault="00564E06" w:rsidP="00564E06">
            <w:pPr>
              <w:spacing w:after="0" w:line="276" w:lineRule="auto"/>
              <w:jc w:val="both"/>
            </w:pPr>
            <w:r>
              <w:t xml:space="preserve">C. </w:t>
            </w:r>
            <w:r w:rsidR="004B03FD" w:rsidRPr="004B03FD">
              <w:t>Sergio Manuel Inzunza Barrancas, Responsable de la Unidad de Transparencia</w:t>
            </w:r>
          </w:p>
        </w:tc>
      </w:tr>
      <w:tr w:rsidR="00A70556" w14:paraId="79DD6CAD" w14:textId="77777777" w:rsidTr="00223A82">
        <w:trPr>
          <w:gridAfter w:val="1"/>
          <w:wAfter w:w="8" w:type="dxa"/>
          <w:trHeight w:val="340"/>
        </w:trPr>
        <w:tc>
          <w:tcPr>
            <w:tcW w:w="9910" w:type="dxa"/>
            <w:gridSpan w:val="3"/>
            <w:shd w:val="clear" w:color="auto" w:fill="F9F9F9"/>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6BF0E731" w:rsidR="00B920F2" w:rsidRDefault="004B03FD" w:rsidP="00521401">
      <w:pPr>
        <w:pStyle w:val="Prrafodelista"/>
        <w:spacing w:after="0" w:line="276" w:lineRule="auto"/>
        <w:ind w:left="142"/>
        <w:jc w:val="both"/>
      </w:pPr>
      <w:r w:rsidRPr="00985F99">
        <w:rPr>
          <w:color w:val="000000" w:themeColor="text1"/>
        </w:rPr>
        <w:t>Evaluar el diseño del Programa presupuestario (Pp) E058 Promoción de la Cultura, partiendo del análisis del tipo de intervención seleccionado para el logro de sus objetivos y la valoración de sus elementos conceptuales y operativos, a efecto de identificar áreas de oportunidad y potenciar la mejora continua del Pp.</w:t>
      </w:r>
    </w:p>
    <w:tbl>
      <w:tblPr>
        <w:tblStyle w:val="Tablaconcuadrcula"/>
        <w:tblW w:w="0" w:type="auto"/>
        <w:tblLook w:val="04A0" w:firstRow="1" w:lastRow="0" w:firstColumn="1" w:lastColumn="0" w:noHBand="0" w:noVBand="1"/>
      </w:tblPr>
      <w:tblGrid>
        <w:gridCol w:w="9910"/>
      </w:tblGrid>
      <w:tr w:rsidR="005D1F4D" w14:paraId="0F99AC12" w14:textId="77777777" w:rsidTr="00223A82">
        <w:trPr>
          <w:trHeight w:val="340"/>
        </w:trPr>
        <w:tc>
          <w:tcPr>
            <w:tcW w:w="9910" w:type="dxa"/>
            <w:tcBorders>
              <w:top w:val="nil"/>
              <w:left w:val="nil"/>
              <w:bottom w:val="nil"/>
              <w:right w:val="nil"/>
            </w:tcBorders>
            <w:shd w:val="clear" w:color="auto" w:fill="F9F9F9"/>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319AAA3A" w14:textId="77777777" w:rsidR="004B03FD" w:rsidRDefault="004B03FD" w:rsidP="004B03FD">
      <w:pPr>
        <w:pStyle w:val="Prrafodelista"/>
        <w:numPr>
          <w:ilvl w:val="0"/>
          <w:numId w:val="2"/>
        </w:numPr>
        <w:spacing w:after="0" w:line="276" w:lineRule="auto"/>
        <w:jc w:val="both"/>
      </w:pPr>
      <w:r>
        <w:t>Analizar el problema o necesidad pública que justifica la creación o cambio sustancial del Pp.</w:t>
      </w:r>
    </w:p>
    <w:p w14:paraId="158138E8" w14:textId="77777777" w:rsidR="004B03FD" w:rsidRDefault="004B03FD" w:rsidP="004B03FD">
      <w:pPr>
        <w:pStyle w:val="Prrafodelista"/>
        <w:numPr>
          <w:ilvl w:val="0"/>
          <w:numId w:val="2"/>
        </w:numPr>
        <w:spacing w:after="0" w:line="276" w:lineRule="auto"/>
        <w:jc w:val="both"/>
      </w:pPr>
      <w:r>
        <w:t>Analizar la pertinencia del diseño del Pp respecto al problema o necesidad pública que busca atender.</w:t>
      </w:r>
    </w:p>
    <w:p w14:paraId="1970DAD9" w14:textId="77777777" w:rsidR="004B03FD" w:rsidRDefault="004B03FD" w:rsidP="004B03FD">
      <w:pPr>
        <w:pStyle w:val="Prrafodelista"/>
        <w:numPr>
          <w:ilvl w:val="0"/>
          <w:numId w:val="2"/>
        </w:numPr>
        <w:spacing w:after="0" w:line="276" w:lineRule="auto"/>
        <w:jc w:val="both"/>
      </w:pPr>
      <w:r>
        <w:t xml:space="preserve">Analizar la consistencia entre el diseño del Pp y la normatividad vigente aplicable. </w:t>
      </w:r>
    </w:p>
    <w:p w14:paraId="19888403" w14:textId="77777777" w:rsidR="004B03FD" w:rsidRDefault="004B03FD" w:rsidP="004B03FD">
      <w:pPr>
        <w:pStyle w:val="Prrafodelista"/>
        <w:numPr>
          <w:ilvl w:val="0"/>
          <w:numId w:val="2"/>
        </w:numPr>
        <w:spacing w:after="0" w:line="276" w:lineRule="auto"/>
        <w:jc w:val="both"/>
      </w:pPr>
      <w:r>
        <w:t xml:space="preserve">Analizar la contribución del Pp al cumplimiento de los objetivos de la planeación estatal, nacional y estratégicos. </w:t>
      </w:r>
    </w:p>
    <w:p w14:paraId="253D1E04" w14:textId="77777777" w:rsidR="004B03FD" w:rsidRDefault="004B03FD" w:rsidP="004B03FD">
      <w:pPr>
        <w:pStyle w:val="Prrafodelista"/>
        <w:numPr>
          <w:ilvl w:val="0"/>
          <w:numId w:val="2"/>
        </w:numPr>
        <w:spacing w:after="0" w:line="276" w:lineRule="auto"/>
        <w:jc w:val="both"/>
      </w:pPr>
      <w:r>
        <w:t>Identificar posibles complementariedades o similitudes, así como riesgo de duplicidades con otros Pp de la APE.</w:t>
      </w:r>
    </w:p>
    <w:p w14:paraId="34B53866" w14:textId="77777777" w:rsidR="004B03FD" w:rsidRDefault="004B03FD" w:rsidP="004B03FD">
      <w:pPr>
        <w:pStyle w:val="Prrafodelista"/>
        <w:numPr>
          <w:ilvl w:val="0"/>
          <w:numId w:val="2"/>
        </w:numPr>
        <w:spacing w:after="0" w:line="276" w:lineRule="auto"/>
        <w:jc w:val="both"/>
      </w:pPr>
      <w:r>
        <w:t xml:space="preserve">Analizar la consistencia del Instrumento de Seguimiento del Desempeño respecto al diseño del Pp. </w:t>
      </w:r>
    </w:p>
    <w:tbl>
      <w:tblPr>
        <w:tblStyle w:val="Tablaconcuadrcula"/>
        <w:tblW w:w="0" w:type="auto"/>
        <w:tblLook w:val="04A0" w:firstRow="1" w:lastRow="0" w:firstColumn="1" w:lastColumn="0" w:noHBand="0" w:noVBand="1"/>
      </w:tblPr>
      <w:tblGrid>
        <w:gridCol w:w="9910"/>
      </w:tblGrid>
      <w:tr w:rsidR="005D1F4D" w14:paraId="07507870" w14:textId="77777777" w:rsidTr="00223A82">
        <w:trPr>
          <w:trHeight w:val="340"/>
        </w:trPr>
        <w:tc>
          <w:tcPr>
            <w:tcW w:w="9910" w:type="dxa"/>
            <w:tcBorders>
              <w:top w:val="nil"/>
              <w:left w:val="nil"/>
              <w:bottom w:val="nil"/>
              <w:right w:val="nil"/>
            </w:tcBorders>
            <w:shd w:val="clear" w:color="auto" w:fill="F9F9F9"/>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051A08EE"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4B03FD">
        <w:t>Diseño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223A82">
        <w:trPr>
          <w:trHeight w:val="340"/>
        </w:trPr>
        <w:tc>
          <w:tcPr>
            <w:tcW w:w="9923" w:type="dxa"/>
            <w:gridSpan w:val="4"/>
            <w:shd w:val="clear" w:color="auto" w:fill="F9F9F9"/>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223A82">
        <w:trPr>
          <w:trHeight w:val="340"/>
        </w:trPr>
        <w:tc>
          <w:tcPr>
            <w:tcW w:w="2694" w:type="dxa"/>
            <w:shd w:val="clear" w:color="auto" w:fill="F9F9F9"/>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9F9F9"/>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9F9F9"/>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9F9F9"/>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2E75005B" w:rsidR="00581B4A" w:rsidRPr="00581B4A" w:rsidRDefault="00EC7832" w:rsidP="00090637">
            <w:pPr>
              <w:spacing w:after="0" w:line="276" w:lineRule="auto"/>
              <w:jc w:val="center"/>
              <w:rPr>
                <w:b/>
                <w:bCs/>
              </w:rPr>
            </w:pPr>
            <w:r>
              <w:t>d</w:t>
            </w:r>
            <w:r w:rsidR="0034573D">
              <w:t xml:space="preserve">e </w:t>
            </w:r>
            <w:r w:rsidR="004B03FD">
              <w:t>Diseño</w:t>
            </w:r>
          </w:p>
        </w:tc>
      </w:tr>
      <w:tr w:rsidR="005D1F4D" w14:paraId="28F03B61" w14:textId="77777777" w:rsidTr="00223A82">
        <w:trPr>
          <w:trHeight w:val="340"/>
        </w:trPr>
        <w:tc>
          <w:tcPr>
            <w:tcW w:w="9923" w:type="dxa"/>
            <w:gridSpan w:val="4"/>
            <w:shd w:val="clear" w:color="auto" w:fill="F9F9F9"/>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27417CB2" w:rsidR="004B03FD" w:rsidRDefault="004B03FD">
      <w:pPr>
        <w:spacing w:after="0" w:line="240" w:lineRule="auto"/>
      </w:pPr>
      <w:r>
        <w:br w:type="page"/>
      </w:r>
    </w:p>
    <w:tbl>
      <w:tblPr>
        <w:tblStyle w:val="Tablaconcuadrcula"/>
        <w:tblW w:w="0" w:type="auto"/>
        <w:shd w:val="clear" w:color="auto" w:fill="F9F9F9"/>
        <w:tblLook w:val="04A0" w:firstRow="1" w:lastRow="0" w:firstColumn="1" w:lastColumn="0" w:noHBand="0" w:noVBand="1"/>
      </w:tblPr>
      <w:tblGrid>
        <w:gridCol w:w="9910"/>
      </w:tblGrid>
      <w:tr w:rsidR="00E2068E" w:rsidRPr="00E2068E" w14:paraId="62347B8F" w14:textId="77777777" w:rsidTr="00D22A2D">
        <w:trPr>
          <w:trHeight w:val="340"/>
          <w:tblHeader/>
        </w:trPr>
        <w:tc>
          <w:tcPr>
            <w:tcW w:w="9910" w:type="dxa"/>
            <w:tcBorders>
              <w:top w:val="nil"/>
              <w:left w:val="nil"/>
              <w:bottom w:val="nil"/>
              <w:right w:val="nil"/>
            </w:tcBorders>
            <w:shd w:val="clear" w:color="auto" w:fill="661C33"/>
            <w:vAlign w:val="center"/>
          </w:tcPr>
          <w:p w14:paraId="01EFA909" w14:textId="77777777" w:rsidR="00823754" w:rsidRPr="00E2068E" w:rsidRDefault="00823754" w:rsidP="006F4B1F">
            <w:pPr>
              <w:pStyle w:val="Prrafodelista"/>
              <w:numPr>
                <w:ilvl w:val="0"/>
                <w:numId w:val="4"/>
              </w:numPr>
              <w:spacing w:after="0" w:line="276" w:lineRule="auto"/>
              <w:jc w:val="both"/>
            </w:pPr>
            <w:r w:rsidRPr="00E2068E">
              <w:rPr>
                <w:b/>
                <w:bCs/>
              </w:rPr>
              <w:lastRenderedPageBreak/>
              <w:t>Principales Hallazgos de la Evaluación</w:t>
            </w:r>
          </w:p>
        </w:tc>
      </w:tr>
      <w:tr w:rsidR="009C2562" w14:paraId="2F852585" w14:textId="77777777" w:rsidTr="00223A82">
        <w:trPr>
          <w:trHeight w:val="340"/>
        </w:trPr>
        <w:tc>
          <w:tcPr>
            <w:tcW w:w="9910" w:type="dxa"/>
            <w:tcBorders>
              <w:top w:val="nil"/>
              <w:left w:val="nil"/>
              <w:bottom w:val="nil"/>
              <w:right w:val="nil"/>
            </w:tcBorders>
            <w:shd w:val="clear" w:color="auto" w:fill="F9F9F9"/>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34312AB9" w14:textId="77777777" w:rsidR="00795483" w:rsidRDefault="00795483" w:rsidP="00795483">
      <w:pPr>
        <w:ind w:left="284"/>
        <w:jc w:val="both"/>
      </w:pPr>
      <w:r>
        <w:t>El análisis del diseño del Programa presupuestario E058 Promoción de la Cultura permite concluir que cuenta con una estructura metodológica consistente y alineada con los principios del Presupuesto basado en Resultados, al existir congruencia entre el problema público identificado, el objetivo central, los bienes y servicios ofrecidos y su vinculación con la planeación estatal. En este sentido, el programa contribuye al fortalecimiento del acceso de la población a actividades académicas, científicas y culturales en el estado de Sinaloa. Se determina que el diseño del programa constituye una alternativa adecuada de intervención pública, ya que las acciones implementadas atienden de manera directa la problemática relacionada con las limitaciones en el acceso al conocimiento y la cultura. La lógica causal entre problema, objetivos y componentes permite sustentar su pertinencia técnica y operativa.</w:t>
      </w:r>
    </w:p>
    <w:p w14:paraId="76A64F9A" w14:textId="5D40B7AC" w:rsidR="00113BCD" w:rsidRPr="002F6A18" w:rsidRDefault="00795483" w:rsidP="00795483">
      <w:pPr>
        <w:ind w:left="284"/>
        <w:jc w:val="both"/>
      </w:pPr>
      <w:r>
        <w:t>No obstante, se identifican áreas de oportunidad que inciden en su desempeño, tales como la necesidad de fortalecer el diagnóstico con evidencia estadística, mejorar la focalización de la población objetivo, consolidar una estrategia de cobertura y avanzar en la sistematización de la información y medición del impacto.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F9F9"/>
        <w:tblLook w:val="04A0" w:firstRow="1" w:lastRow="0" w:firstColumn="1" w:lastColumn="0" w:noHBand="0" w:noVBand="1"/>
      </w:tblPr>
      <w:tblGrid>
        <w:gridCol w:w="9910"/>
      </w:tblGrid>
      <w:tr w:rsidR="003E1018" w14:paraId="1A18EE6B" w14:textId="77777777" w:rsidTr="00223A82">
        <w:tc>
          <w:tcPr>
            <w:tcW w:w="9910" w:type="dxa"/>
            <w:shd w:val="clear" w:color="auto" w:fill="F9F9F9"/>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10AAA1EE" w:rsidR="00B72B03" w:rsidRDefault="00B72B03" w:rsidP="00975299">
      <w:pPr>
        <w:pStyle w:val="Prrafodelista"/>
        <w:numPr>
          <w:ilvl w:val="2"/>
          <w:numId w:val="5"/>
        </w:numPr>
        <w:spacing w:after="0" w:line="276" w:lineRule="auto"/>
        <w:ind w:left="993" w:hanging="567"/>
        <w:jc w:val="both"/>
        <w:rPr>
          <w:b/>
          <w:bCs/>
        </w:rPr>
      </w:pPr>
      <w:r>
        <w:rPr>
          <w:b/>
          <w:bCs/>
        </w:rPr>
        <w:t>Fortalezas</w:t>
      </w:r>
      <w:r w:rsidR="004B03FD">
        <w:rPr>
          <w:b/>
          <w:bCs/>
        </w:rPr>
        <w:t xml:space="preserve"> y Oportunidades</w:t>
      </w:r>
    </w:p>
    <w:p w14:paraId="7E876674" w14:textId="77777777" w:rsidR="00795483" w:rsidRDefault="00795483" w:rsidP="00795483">
      <w:pPr>
        <w:pStyle w:val="Prrafodelista"/>
        <w:numPr>
          <w:ilvl w:val="0"/>
          <w:numId w:val="8"/>
        </w:numPr>
        <w:spacing w:line="276" w:lineRule="auto"/>
        <w:jc w:val="both"/>
      </w:pPr>
      <w:r>
        <w:t>Claridad en la definición del problema público: insuficiente acceso a actividades culturales y de divulgación científica.</w:t>
      </w:r>
    </w:p>
    <w:p w14:paraId="2B7277C3" w14:textId="77777777" w:rsidR="00795483" w:rsidRDefault="00795483" w:rsidP="00795483">
      <w:pPr>
        <w:pStyle w:val="Prrafodelista"/>
        <w:numPr>
          <w:ilvl w:val="0"/>
          <w:numId w:val="8"/>
        </w:numPr>
        <w:spacing w:line="276" w:lineRule="auto"/>
        <w:jc w:val="both"/>
      </w:pPr>
      <w:r>
        <w:t>Respaldo institucional de El Colegio de Sinaloa como organismo especializado.</w:t>
      </w:r>
    </w:p>
    <w:p w14:paraId="616944FC" w14:textId="77777777" w:rsidR="00795483" w:rsidRDefault="00795483" w:rsidP="00795483">
      <w:pPr>
        <w:pStyle w:val="Prrafodelista"/>
        <w:numPr>
          <w:ilvl w:val="0"/>
          <w:numId w:val="8"/>
        </w:numPr>
        <w:spacing w:line="276" w:lineRule="auto"/>
        <w:jc w:val="both"/>
      </w:pPr>
      <w:r>
        <w:t>Existencia de instrumentos de planeación, tales como: árbol del problema, árbol de objetivos, MIR.</w:t>
      </w:r>
    </w:p>
    <w:p w14:paraId="1E886CE3" w14:textId="77777777" w:rsidR="00795483" w:rsidRDefault="00795483" w:rsidP="00795483">
      <w:pPr>
        <w:pStyle w:val="Prrafodelista"/>
        <w:numPr>
          <w:ilvl w:val="0"/>
          <w:numId w:val="8"/>
        </w:numPr>
        <w:spacing w:line="276" w:lineRule="auto"/>
        <w:jc w:val="both"/>
      </w:pPr>
      <w:r>
        <w:t>Capital humano especializado, integrado por: investigadores, académicos y conferencistas.</w:t>
      </w:r>
    </w:p>
    <w:p w14:paraId="72C6052C" w14:textId="77777777" w:rsidR="00795483" w:rsidRDefault="00795483" w:rsidP="00795483">
      <w:pPr>
        <w:pStyle w:val="Prrafodelista"/>
        <w:numPr>
          <w:ilvl w:val="0"/>
          <w:numId w:val="8"/>
        </w:numPr>
        <w:spacing w:line="276" w:lineRule="auto"/>
        <w:jc w:val="both"/>
      </w:pPr>
      <w:r>
        <w:t>Capacidad para generar actividades culturales de alto nivel, tales como: conferencias, seminarios y publicaciones.</w:t>
      </w:r>
    </w:p>
    <w:p w14:paraId="7FA18575" w14:textId="77777777" w:rsidR="00795483" w:rsidRDefault="00795483" w:rsidP="00795483">
      <w:pPr>
        <w:pStyle w:val="Prrafodelista"/>
        <w:numPr>
          <w:ilvl w:val="0"/>
          <w:numId w:val="8"/>
        </w:numPr>
        <w:spacing w:line="276" w:lineRule="auto"/>
        <w:jc w:val="both"/>
      </w:pPr>
      <w:r>
        <w:t>Demanda creciente de acceso a la cultura y al conocimiento en Sinaloa.</w:t>
      </w:r>
    </w:p>
    <w:p w14:paraId="7289E47E" w14:textId="77777777" w:rsidR="00795483" w:rsidRDefault="00795483" w:rsidP="00795483">
      <w:pPr>
        <w:pStyle w:val="Prrafodelista"/>
        <w:numPr>
          <w:ilvl w:val="0"/>
          <w:numId w:val="8"/>
        </w:numPr>
        <w:spacing w:line="276" w:lineRule="auto"/>
        <w:jc w:val="both"/>
      </w:pPr>
      <w:r>
        <w:t>Uso de herramientas digitales para ampliar cobertura, al ofrecer, eventos virtuales y difusión en línea.</w:t>
      </w:r>
    </w:p>
    <w:p w14:paraId="2F0FB3E1" w14:textId="77777777" w:rsidR="00795483" w:rsidRDefault="00795483" w:rsidP="00795483">
      <w:pPr>
        <w:pStyle w:val="Prrafodelista"/>
        <w:numPr>
          <w:ilvl w:val="0"/>
          <w:numId w:val="8"/>
        </w:numPr>
        <w:spacing w:line="276" w:lineRule="auto"/>
        <w:jc w:val="both"/>
      </w:pPr>
      <w:r>
        <w:t>Posibilidad de vinculación con instituciones educativas, culturales y científicas.</w:t>
      </w:r>
    </w:p>
    <w:p w14:paraId="08748D31" w14:textId="77777777" w:rsidR="00795483" w:rsidRDefault="00795483" w:rsidP="00795483">
      <w:pPr>
        <w:pStyle w:val="Prrafodelista"/>
        <w:numPr>
          <w:ilvl w:val="0"/>
          <w:numId w:val="8"/>
        </w:numPr>
        <w:spacing w:line="276" w:lineRule="auto"/>
        <w:jc w:val="both"/>
      </w:pPr>
      <w:r>
        <w:t>Disponibilidad de fondos y programas para promoción cultural.</w:t>
      </w:r>
    </w:p>
    <w:p w14:paraId="7A594B17" w14:textId="77777777" w:rsidR="00795483" w:rsidRDefault="00795483" w:rsidP="00795483">
      <w:pPr>
        <w:pStyle w:val="Prrafodelista"/>
        <w:numPr>
          <w:ilvl w:val="0"/>
          <w:numId w:val="8"/>
        </w:numPr>
        <w:spacing w:line="276" w:lineRule="auto"/>
        <w:jc w:val="both"/>
      </w:pPr>
      <w:r>
        <w:t>Alineación con políticas públicas de cultura, educación y Agenda 2030.</w:t>
      </w:r>
    </w:p>
    <w:p w14:paraId="5B3242D7" w14:textId="324FDE5C" w:rsidR="003E1018" w:rsidRPr="003E1018" w:rsidRDefault="003E1018" w:rsidP="00795483">
      <w:pPr>
        <w:pStyle w:val="Prrafodelista"/>
        <w:numPr>
          <w:ilvl w:val="2"/>
          <w:numId w:val="5"/>
        </w:numPr>
        <w:spacing w:after="0" w:line="276" w:lineRule="auto"/>
        <w:ind w:left="993" w:hanging="567"/>
        <w:jc w:val="both"/>
        <w:rPr>
          <w:b/>
          <w:bCs/>
        </w:rPr>
      </w:pPr>
      <w:r w:rsidRPr="003E1018">
        <w:rPr>
          <w:b/>
          <w:bCs/>
        </w:rPr>
        <w:t>Debilidades</w:t>
      </w:r>
      <w:r w:rsidR="004B03FD">
        <w:rPr>
          <w:b/>
          <w:bCs/>
        </w:rPr>
        <w:t xml:space="preserve"> y Amenazas</w:t>
      </w:r>
      <w:r w:rsidRPr="003E1018">
        <w:rPr>
          <w:b/>
          <w:bCs/>
        </w:rPr>
        <w:t>:</w:t>
      </w:r>
    </w:p>
    <w:p w14:paraId="5667BBD0" w14:textId="77777777" w:rsidR="00795483" w:rsidRDefault="00795483" w:rsidP="00795483">
      <w:pPr>
        <w:pStyle w:val="Prrafodelista"/>
        <w:numPr>
          <w:ilvl w:val="0"/>
          <w:numId w:val="8"/>
        </w:numPr>
        <w:spacing w:line="276" w:lineRule="auto"/>
        <w:jc w:val="both"/>
      </w:pPr>
      <w:r>
        <w:t>Cobertura limitada respecto a la población potencial.</w:t>
      </w:r>
    </w:p>
    <w:p w14:paraId="649CF706" w14:textId="77777777" w:rsidR="00795483" w:rsidRDefault="00795483" w:rsidP="00795483">
      <w:pPr>
        <w:pStyle w:val="Prrafodelista"/>
        <w:numPr>
          <w:ilvl w:val="0"/>
          <w:numId w:val="8"/>
        </w:numPr>
        <w:spacing w:line="276" w:lineRule="auto"/>
        <w:jc w:val="both"/>
      </w:pPr>
      <w:r>
        <w:t>Difusión insuficiente de las actividades culturales.</w:t>
      </w:r>
    </w:p>
    <w:p w14:paraId="74BD808F" w14:textId="77777777" w:rsidR="00795483" w:rsidRDefault="00795483" w:rsidP="00795483">
      <w:pPr>
        <w:pStyle w:val="Prrafodelista"/>
        <w:numPr>
          <w:ilvl w:val="0"/>
          <w:numId w:val="8"/>
        </w:numPr>
        <w:spacing w:line="276" w:lineRule="auto"/>
        <w:jc w:val="both"/>
      </w:pPr>
      <w:r>
        <w:t>Dependencia de recursos públicos estatales para su operación.</w:t>
      </w:r>
    </w:p>
    <w:p w14:paraId="24F9F6EC" w14:textId="77777777" w:rsidR="00795483" w:rsidRDefault="00795483" w:rsidP="00795483">
      <w:pPr>
        <w:pStyle w:val="Prrafodelista"/>
        <w:numPr>
          <w:ilvl w:val="0"/>
          <w:numId w:val="8"/>
        </w:numPr>
        <w:spacing w:line="276" w:lineRule="auto"/>
        <w:jc w:val="both"/>
      </w:pPr>
      <w:r>
        <w:t>Limitada medición del impacto real en la población.</w:t>
      </w:r>
    </w:p>
    <w:p w14:paraId="248270B6" w14:textId="77777777" w:rsidR="00795483" w:rsidRDefault="00795483" w:rsidP="00795483">
      <w:pPr>
        <w:pStyle w:val="Prrafodelista"/>
        <w:numPr>
          <w:ilvl w:val="0"/>
          <w:numId w:val="8"/>
        </w:numPr>
        <w:spacing w:line="276" w:lineRule="auto"/>
        <w:jc w:val="both"/>
      </w:pPr>
      <w:r>
        <w:t>Infraestructura tecnológica y digital siempre perfectible.</w:t>
      </w:r>
    </w:p>
    <w:p w14:paraId="3B5C94D7" w14:textId="77777777" w:rsidR="00795483" w:rsidRDefault="00795483" w:rsidP="00795483">
      <w:pPr>
        <w:pStyle w:val="Prrafodelista"/>
        <w:numPr>
          <w:ilvl w:val="0"/>
          <w:numId w:val="8"/>
        </w:numPr>
        <w:spacing w:line="276" w:lineRule="auto"/>
        <w:jc w:val="both"/>
      </w:pPr>
      <w:r>
        <w:t>Incertidumbre presupuestal en el sector cultural.</w:t>
      </w:r>
    </w:p>
    <w:p w14:paraId="69C6D737" w14:textId="77777777" w:rsidR="00795483" w:rsidRDefault="00795483" w:rsidP="00795483">
      <w:pPr>
        <w:pStyle w:val="Prrafodelista"/>
        <w:numPr>
          <w:ilvl w:val="0"/>
          <w:numId w:val="8"/>
        </w:numPr>
        <w:spacing w:line="276" w:lineRule="auto"/>
        <w:jc w:val="both"/>
      </w:pPr>
      <w:r>
        <w:t>Baja participación ciudadana en actividades culturales presenciales.</w:t>
      </w:r>
    </w:p>
    <w:p w14:paraId="0C3B5464" w14:textId="77777777" w:rsidR="00795483" w:rsidRDefault="00795483" w:rsidP="00795483">
      <w:pPr>
        <w:pStyle w:val="Prrafodelista"/>
        <w:numPr>
          <w:ilvl w:val="0"/>
          <w:numId w:val="8"/>
        </w:numPr>
        <w:spacing w:line="276" w:lineRule="auto"/>
        <w:jc w:val="both"/>
      </w:pPr>
      <w:r>
        <w:t>Competencia con contenidos digitales masivos.</w:t>
      </w:r>
    </w:p>
    <w:p w14:paraId="5B213A06" w14:textId="77777777" w:rsidR="00795483" w:rsidRDefault="00795483" w:rsidP="00795483">
      <w:pPr>
        <w:pStyle w:val="Prrafodelista"/>
        <w:numPr>
          <w:ilvl w:val="0"/>
          <w:numId w:val="8"/>
        </w:numPr>
        <w:spacing w:line="276" w:lineRule="auto"/>
        <w:jc w:val="both"/>
      </w:pPr>
      <w:r>
        <w:t>Cambios en prioridades gubernamentales.</w:t>
      </w:r>
    </w:p>
    <w:p w14:paraId="24BBCCC7" w14:textId="77777777" w:rsidR="00795483" w:rsidRDefault="00795483" w:rsidP="00795483">
      <w:pPr>
        <w:pStyle w:val="Prrafodelista"/>
        <w:numPr>
          <w:ilvl w:val="0"/>
          <w:numId w:val="8"/>
        </w:numPr>
        <w:spacing w:line="276" w:lineRule="auto"/>
        <w:jc w:val="both"/>
      </w:pPr>
      <w:r>
        <w:t>Contextos sociales que limitan el consumo cultural.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23A82">
        <w:trPr>
          <w:trHeight w:val="340"/>
        </w:trPr>
        <w:tc>
          <w:tcPr>
            <w:tcW w:w="9910" w:type="dxa"/>
            <w:shd w:val="clear" w:color="auto" w:fill="661C33"/>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lastRenderedPageBreak/>
              <w:t>Conclusiones y Recomendaciones de la Evaluación</w:t>
            </w:r>
          </w:p>
        </w:tc>
      </w:tr>
      <w:tr w:rsidR="006505C2" w14:paraId="12B7C19A" w14:textId="77777777" w:rsidTr="00223A82">
        <w:trPr>
          <w:trHeight w:val="340"/>
        </w:trPr>
        <w:tc>
          <w:tcPr>
            <w:tcW w:w="9910" w:type="dxa"/>
            <w:shd w:val="clear" w:color="auto" w:fill="F9F9F9"/>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2BF8660D" w14:textId="77777777" w:rsidR="00795483" w:rsidRPr="00795483" w:rsidRDefault="00795483" w:rsidP="00795483">
      <w:pPr>
        <w:spacing w:after="0"/>
        <w:ind w:left="142"/>
        <w:jc w:val="both"/>
        <w:rPr>
          <w:rFonts w:asciiTheme="minorHAnsi" w:eastAsia="Times New Roman" w:hAnsiTheme="minorHAnsi" w:cstheme="minorHAnsi"/>
          <w:color w:val="000000" w:themeColor="text1"/>
          <w:lang w:eastAsia="es-MX"/>
        </w:rPr>
      </w:pPr>
      <w:r w:rsidRPr="00795483">
        <w:rPr>
          <w:rFonts w:asciiTheme="minorHAnsi" w:eastAsia="Times New Roman" w:hAnsiTheme="minorHAnsi" w:cstheme="minorHAnsi"/>
          <w:color w:val="000000" w:themeColor="text1"/>
          <w:lang w:eastAsia="es-MX"/>
        </w:rPr>
        <w:t>En conclusión, el programa presenta bases sólidas en su diseño; sin embargo, su consolidación como una intervención plenamente óptima dependerá del fortalecimiento de sus mecanismos de gestión, seguimiento y evaluación orientados a resultados.</w:t>
      </w:r>
    </w:p>
    <w:p w14:paraId="4C8DEB07" w14:textId="77777777" w:rsidR="00795483" w:rsidRPr="00795483" w:rsidRDefault="00795483" w:rsidP="00795483">
      <w:pPr>
        <w:spacing w:after="0"/>
        <w:ind w:left="142"/>
        <w:jc w:val="both"/>
        <w:rPr>
          <w:rFonts w:asciiTheme="minorHAnsi" w:eastAsia="Times New Roman" w:hAnsiTheme="minorHAnsi" w:cstheme="minorHAnsi"/>
          <w:color w:val="000000" w:themeColor="text1"/>
          <w:lang w:eastAsia="es-MX"/>
        </w:rPr>
      </w:pPr>
    </w:p>
    <w:p w14:paraId="736FCC19" w14:textId="77777777" w:rsidR="00795483" w:rsidRDefault="00795483" w:rsidP="00795483">
      <w:pPr>
        <w:spacing w:after="0"/>
        <w:ind w:left="142"/>
        <w:jc w:val="both"/>
        <w:rPr>
          <w:rFonts w:asciiTheme="minorHAnsi" w:hAnsiTheme="minorHAnsi" w:cstheme="minorHAnsi"/>
        </w:rPr>
      </w:pPr>
      <w:r w:rsidRPr="00795483">
        <w:rPr>
          <w:rFonts w:asciiTheme="minorHAnsi" w:hAnsiTheme="minorHAnsi" w:cstheme="minorHAnsi"/>
        </w:rPr>
        <w:t>Derivado de la evaluación del programa se tiene que la Valoración Final de los resultados fue de 3 a través de la asignación de niveles en cada pregunta valoradas de forma cuantitativa.</w:t>
      </w:r>
    </w:p>
    <w:p w14:paraId="244D219C" w14:textId="77777777" w:rsidR="00795483" w:rsidRPr="00795483" w:rsidRDefault="00795483" w:rsidP="00795483">
      <w:pPr>
        <w:spacing w:after="0"/>
        <w:ind w:left="142"/>
        <w:jc w:val="both"/>
        <w:rPr>
          <w:rFonts w:asciiTheme="minorHAnsi" w:hAnsiTheme="minorHAnsi" w:cstheme="minorHAnsi"/>
        </w:rPr>
      </w:pPr>
    </w:p>
    <w:p w14:paraId="31F36EB1" w14:textId="77E13E8F" w:rsidR="00113BCD" w:rsidRPr="00795483" w:rsidRDefault="00795483" w:rsidP="00795483">
      <w:pPr>
        <w:spacing w:after="0" w:line="276" w:lineRule="auto"/>
        <w:ind w:left="284"/>
        <w:jc w:val="center"/>
        <w:rPr>
          <w:rFonts w:asciiTheme="minorHAnsi" w:hAnsiTheme="minorHAnsi" w:cstheme="minorHAnsi"/>
          <w:lang w:val="es-ES"/>
        </w:rPr>
      </w:pPr>
      <w:r>
        <w:rPr>
          <w:rFonts w:asciiTheme="minorHAnsi" w:hAnsiTheme="minorHAnsi" w:cstheme="minorHAnsi"/>
          <w:noProof/>
          <w:lang w:val="es-ES"/>
        </w:rPr>
        <w:drawing>
          <wp:inline distT="0" distB="0" distL="0" distR="0" wp14:anchorId="1978E77B" wp14:editId="1C5F8A2D">
            <wp:extent cx="4895850" cy="2153270"/>
            <wp:effectExtent l="0" t="0" r="0" b="0"/>
            <wp:docPr id="10487210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3383" cy="2156583"/>
                    </a:xfrm>
                    <a:prstGeom prst="rect">
                      <a:avLst/>
                    </a:prstGeom>
                    <a:noFill/>
                  </pic:spPr>
                </pic:pic>
              </a:graphicData>
            </a:graphic>
          </wp:inline>
        </w:drawing>
      </w:r>
    </w:p>
    <w:p w14:paraId="3D2ABF44" w14:textId="77777777" w:rsidR="00795483" w:rsidRDefault="00795483" w:rsidP="00A4624B">
      <w:pPr>
        <w:spacing w:after="0" w:line="276" w:lineRule="auto"/>
        <w:ind w:left="284"/>
        <w:jc w:val="both"/>
        <w:rPr>
          <w:lang w:val="es-ES"/>
        </w:rPr>
      </w:pPr>
    </w:p>
    <w:tbl>
      <w:tblPr>
        <w:tblStyle w:val="Tablaconcuadrcula"/>
        <w:tblW w:w="0" w:type="auto"/>
        <w:tblLook w:val="04A0" w:firstRow="1" w:lastRow="0" w:firstColumn="1" w:lastColumn="0" w:noHBand="0" w:noVBand="1"/>
      </w:tblPr>
      <w:tblGrid>
        <w:gridCol w:w="9910"/>
      </w:tblGrid>
      <w:tr w:rsidR="00BB6D7C" w14:paraId="463DE39C" w14:textId="77777777" w:rsidTr="00223A82">
        <w:trPr>
          <w:trHeight w:val="340"/>
        </w:trPr>
        <w:tc>
          <w:tcPr>
            <w:tcW w:w="9910" w:type="dxa"/>
            <w:tcBorders>
              <w:top w:val="nil"/>
              <w:left w:val="nil"/>
              <w:bottom w:val="nil"/>
              <w:right w:val="nil"/>
            </w:tcBorders>
            <w:shd w:val="clear" w:color="auto" w:fill="F9F9F9"/>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29B4703B" w14:textId="2649D6F0" w:rsidR="006E67EA" w:rsidRDefault="0007422A" w:rsidP="006E67EA">
      <w:pPr>
        <w:pStyle w:val="Prrafodelista"/>
        <w:numPr>
          <w:ilvl w:val="0"/>
          <w:numId w:val="2"/>
        </w:numPr>
        <w:spacing w:after="0" w:line="276" w:lineRule="auto"/>
        <w:jc w:val="both"/>
      </w:pPr>
      <w:r w:rsidRPr="0007422A">
        <w:t>Redefinir el problema asegurando claridad, unicidad y delimitación de población objetivo</w:t>
      </w:r>
      <w:r>
        <w:t>.</w:t>
      </w:r>
    </w:p>
    <w:p w14:paraId="772E7811" w14:textId="3F1228FB" w:rsidR="0007422A" w:rsidRDefault="0007422A" w:rsidP="006E67EA">
      <w:pPr>
        <w:pStyle w:val="Prrafodelista"/>
        <w:numPr>
          <w:ilvl w:val="0"/>
          <w:numId w:val="2"/>
        </w:numPr>
        <w:spacing w:after="0" w:line="276" w:lineRule="auto"/>
        <w:jc w:val="both"/>
      </w:pPr>
      <w:r w:rsidRPr="0007422A">
        <w:t>Desagregar causas y efectos por población, territorio y condiciones sociales.</w:t>
      </w:r>
    </w:p>
    <w:p w14:paraId="176229F2" w14:textId="77777777" w:rsidR="0007422A" w:rsidRDefault="0007422A" w:rsidP="0007422A">
      <w:pPr>
        <w:pStyle w:val="Prrafodelista"/>
        <w:numPr>
          <w:ilvl w:val="0"/>
          <w:numId w:val="2"/>
        </w:numPr>
        <w:spacing w:after="0" w:line="276" w:lineRule="auto"/>
        <w:jc w:val="both"/>
      </w:pPr>
      <w:r>
        <w:t>Crear padrón único con clave identificadora y actualización periódica.</w:t>
      </w:r>
    </w:p>
    <w:p w14:paraId="1DE29B9A" w14:textId="36BAFD13" w:rsidR="0007422A" w:rsidRDefault="0007422A" w:rsidP="0007422A">
      <w:pPr>
        <w:pStyle w:val="Prrafodelista"/>
        <w:numPr>
          <w:ilvl w:val="0"/>
          <w:numId w:val="2"/>
        </w:numPr>
        <w:spacing w:after="0" w:line="276" w:lineRule="auto"/>
        <w:jc w:val="both"/>
      </w:pPr>
      <w:r>
        <w:t>Implementar mecanismos formales de participación (consultas, comités).</w:t>
      </w:r>
    </w:p>
    <w:p w14:paraId="1937CCFC" w14:textId="77777777" w:rsidR="0007422A" w:rsidRDefault="0007422A" w:rsidP="0007422A">
      <w:pPr>
        <w:pStyle w:val="Prrafodelista"/>
        <w:numPr>
          <w:ilvl w:val="0"/>
          <w:numId w:val="2"/>
        </w:numPr>
        <w:spacing w:after="0" w:line="276" w:lineRule="auto"/>
        <w:jc w:val="both"/>
      </w:pPr>
      <w:r>
        <w:t>Desarrollar métricas específicas de contribución a ODS.</w:t>
      </w:r>
    </w:p>
    <w:p w14:paraId="0D41756E" w14:textId="0CBFA8C2" w:rsidR="0007422A" w:rsidRPr="006E67EA" w:rsidRDefault="0007422A" w:rsidP="0007422A">
      <w:pPr>
        <w:pStyle w:val="Prrafodelista"/>
        <w:numPr>
          <w:ilvl w:val="0"/>
          <w:numId w:val="2"/>
        </w:numPr>
        <w:spacing w:after="0" w:line="276" w:lineRule="auto"/>
        <w:jc w:val="both"/>
      </w:pPr>
      <w:r>
        <w:t>Integrar el ISD en procesos de mejora continua y evaluación de impacto.</w:t>
      </w:r>
    </w:p>
    <w:p w14:paraId="6875A774" w14:textId="2FB9C72C" w:rsidR="00795483" w:rsidRDefault="00795483">
      <w:pPr>
        <w:spacing w:after="0" w:line="240"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07422A">
        <w:trPr>
          <w:trHeight w:val="340"/>
          <w:tblHeader/>
        </w:trPr>
        <w:tc>
          <w:tcPr>
            <w:tcW w:w="9910" w:type="dxa"/>
            <w:tcBorders>
              <w:top w:val="nil"/>
              <w:left w:val="nil"/>
              <w:bottom w:val="nil"/>
              <w:right w:val="nil"/>
            </w:tcBorders>
            <w:shd w:val="clear" w:color="auto" w:fill="661C33"/>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223A82">
        <w:trPr>
          <w:trHeight w:val="340"/>
        </w:trPr>
        <w:tc>
          <w:tcPr>
            <w:tcW w:w="9910" w:type="dxa"/>
            <w:tcBorders>
              <w:top w:val="nil"/>
              <w:left w:val="nil"/>
              <w:bottom w:val="nil"/>
              <w:right w:val="nil"/>
            </w:tcBorders>
            <w:shd w:val="clear" w:color="auto" w:fill="F9F9F9"/>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223A82">
        <w:trPr>
          <w:trHeight w:val="340"/>
        </w:trPr>
        <w:tc>
          <w:tcPr>
            <w:tcW w:w="9910" w:type="dxa"/>
            <w:tcBorders>
              <w:top w:val="nil"/>
              <w:left w:val="nil"/>
              <w:bottom w:val="nil"/>
              <w:right w:val="nil"/>
            </w:tcBorders>
            <w:shd w:val="clear" w:color="auto" w:fill="F9F9F9"/>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223A82">
        <w:trPr>
          <w:trHeight w:val="340"/>
        </w:trPr>
        <w:tc>
          <w:tcPr>
            <w:tcW w:w="9910" w:type="dxa"/>
            <w:tcBorders>
              <w:top w:val="nil"/>
              <w:left w:val="nil"/>
              <w:bottom w:val="nil"/>
              <w:right w:val="nil"/>
            </w:tcBorders>
            <w:shd w:val="clear" w:color="auto" w:fill="F9F9F9"/>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223A82">
        <w:trPr>
          <w:trHeight w:val="340"/>
        </w:trPr>
        <w:tc>
          <w:tcPr>
            <w:tcW w:w="9910" w:type="dxa"/>
            <w:tcBorders>
              <w:top w:val="nil"/>
              <w:left w:val="nil"/>
              <w:bottom w:val="nil"/>
              <w:right w:val="nil"/>
            </w:tcBorders>
            <w:shd w:val="clear" w:color="auto" w:fill="F9F9F9"/>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223A82">
        <w:trPr>
          <w:trHeight w:val="340"/>
        </w:trPr>
        <w:tc>
          <w:tcPr>
            <w:tcW w:w="9910" w:type="dxa"/>
            <w:tcBorders>
              <w:top w:val="nil"/>
              <w:left w:val="nil"/>
              <w:bottom w:val="nil"/>
              <w:right w:val="nil"/>
            </w:tcBorders>
            <w:shd w:val="clear" w:color="auto" w:fill="F9F9F9"/>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vAlign w:val="center"/>
          </w:tcPr>
          <w:p w14:paraId="76294494" w14:textId="415E91F0" w:rsidR="006E538E" w:rsidRPr="00133709" w:rsidRDefault="006E538E" w:rsidP="006E538E">
            <w:pPr>
              <w:spacing w:after="0" w:line="276" w:lineRule="auto"/>
              <w:ind w:left="179"/>
            </w:pPr>
            <w:hyperlink r:id="rId9" w:history="1">
              <w:r w:rsidRPr="00F47975">
                <w:rPr>
                  <w:rStyle w:val="Hipervnculo"/>
                </w:rPr>
                <w:t>juan.millan@sinaloa.gob.mx</w:t>
              </w:r>
            </w:hyperlink>
          </w:p>
        </w:tc>
      </w:tr>
      <w:tr w:rsidR="006E538E" w:rsidRPr="006C747D" w14:paraId="3E62001F" w14:textId="77777777" w:rsidTr="00223A82">
        <w:trPr>
          <w:trHeight w:val="340"/>
        </w:trPr>
        <w:tc>
          <w:tcPr>
            <w:tcW w:w="9910" w:type="dxa"/>
            <w:tcBorders>
              <w:top w:val="nil"/>
              <w:left w:val="nil"/>
              <w:bottom w:val="nil"/>
              <w:right w:val="nil"/>
            </w:tcBorders>
            <w:shd w:val="clear" w:color="auto" w:fill="F9F9F9"/>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lastRenderedPageBreak/>
              <w:t>Teléfono:</w:t>
            </w:r>
          </w:p>
        </w:tc>
      </w:tr>
      <w:tr w:rsidR="006E538E" w14:paraId="5B243D8D" w14:textId="77777777" w:rsidTr="00090637">
        <w:trPr>
          <w:trHeight w:val="340"/>
        </w:trPr>
        <w:tc>
          <w:tcPr>
            <w:tcW w:w="9910" w:type="dxa"/>
            <w:tcBorders>
              <w:top w:val="nil"/>
              <w:left w:val="nil"/>
              <w:bottom w:val="nil"/>
              <w:right w:val="nil"/>
            </w:tcBorders>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E2068E">
        <w:trPr>
          <w:trHeight w:val="340"/>
          <w:tblHeader/>
        </w:trPr>
        <w:tc>
          <w:tcPr>
            <w:tcW w:w="9910" w:type="dxa"/>
            <w:gridSpan w:val="4"/>
            <w:shd w:val="clear" w:color="auto" w:fill="661C33"/>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223A82">
        <w:trPr>
          <w:trHeight w:val="340"/>
        </w:trPr>
        <w:tc>
          <w:tcPr>
            <w:tcW w:w="9910" w:type="dxa"/>
            <w:gridSpan w:val="4"/>
            <w:shd w:val="clear" w:color="auto" w:fill="F9F9F9"/>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vAlign w:val="center"/>
          </w:tcPr>
          <w:p w14:paraId="44738BAF" w14:textId="674A0E47" w:rsidR="007C4CD6" w:rsidRPr="00521401" w:rsidRDefault="004B03FD" w:rsidP="00521401">
            <w:pPr>
              <w:spacing w:after="0" w:line="276" w:lineRule="auto"/>
              <w:ind w:left="179"/>
            </w:pPr>
            <w:r>
              <w:t>Promoción de la Cultura</w:t>
            </w:r>
          </w:p>
        </w:tc>
      </w:tr>
      <w:tr w:rsidR="007C4CD6" w:rsidRPr="007C4CD6" w14:paraId="58672705" w14:textId="77777777" w:rsidTr="00223A82">
        <w:trPr>
          <w:trHeight w:val="340"/>
        </w:trPr>
        <w:tc>
          <w:tcPr>
            <w:tcW w:w="9910" w:type="dxa"/>
            <w:gridSpan w:val="4"/>
            <w:shd w:val="clear" w:color="auto" w:fill="F9F9F9"/>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vAlign w:val="center"/>
          </w:tcPr>
          <w:p w14:paraId="0850CE8D" w14:textId="2B344BCB" w:rsidR="007C4CD6" w:rsidRPr="007C4CD6" w:rsidRDefault="004B03FD" w:rsidP="00521401">
            <w:pPr>
              <w:spacing w:after="0" w:line="276" w:lineRule="auto"/>
              <w:ind w:left="179"/>
            </w:pPr>
            <w:r>
              <w:t>PC</w:t>
            </w:r>
          </w:p>
        </w:tc>
      </w:tr>
      <w:tr w:rsidR="007C4CD6" w:rsidRPr="007C4CD6" w14:paraId="4335ADA6" w14:textId="77777777" w:rsidTr="00223A82">
        <w:trPr>
          <w:trHeight w:val="340"/>
        </w:trPr>
        <w:tc>
          <w:tcPr>
            <w:tcW w:w="9910" w:type="dxa"/>
            <w:gridSpan w:val="4"/>
            <w:shd w:val="clear" w:color="auto" w:fill="F9F9F9"/>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vAlign w:val="center"/>
          </w:tcPr>
          <w:p w14:paraId="7D53808F" w14:textId="6CEBF658" w:rsidR="007C4CD6" w:rsidRPr="007C4CD6" w:rsidRDefault="004B03FD" w:rsidP="00521401">
            <w:pPr>
              <w:spacing w:after="0" w:line="276" w:lineRule="auto"/>
              <w:ind w:left="179"/>
            </w:pPr>
            <w:r>
              <w:t xml:space="preserve">El Colegio de </w:t>
            </w:r>
            <w:r w:rsidR="0007422A">
              <w:t>Sinaloa</w:t>
            </w:r>
          </w:p>
        </w:tc>
      </w:tr>
      <w:tr w:rsidR="007C4CD6" w:rsidRPr="007C4CD6" w14:paraId="655B10C7" w14:textId="77777777" w:rsidTr="00223A82">
        <w:trPr>
          <w:trHeight w:val="340"/>
        </w:trPr>
        <w:tc>
          <w:tcPr>
            <w:tcW w:w="9910" w:type="dxa"/>
            <w:gridSpan w:val="4"/>
            <w:shd w:val="clear" w:color="auto" w:fill="F9F9F9"/>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223A82">
        <w:trPr>
          <w:trHeight w:val="340"/>
        </w:trPr>
        <w:tc>
          <w:tcPr>
            <w:tcW w:w="2405" w:type="dxa"/>
            <w:shd w:val="clear" w:color="auto" w:fill="F9F9F9"/>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9F9F9"/>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9F9F9"/>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9F9F9"/>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vAlign w:val="center"/>
          </w:tcPr>
          <w:p w14:paraId="43D369B0" w14:textId="27E49417" w:rsidR="005A28B9" w:rsidRPr="00A16BE7" w:rsidRDefault="004B03FD" w:rsidP="00090637">
            <w:pPr>
              <w:spacing w:after="0" w:line="276" w:lineRule="auto"/>
              <w:jc w:val="center"/>
            </w:pPr>
            <w:r>
              <w:t>X</w:t>
            </w:r>
          </w:p>
        </w:tc>
        <w:tc>
          <w:tcPr>
            <w:tcW w:w="2410" w:type="dxa"/>
            <w:vAlign w:val="center"/>
          </w:tcPr>
          <w:p w14:paraId="208A5616" w14:textId="4F6A786F" w:rsidR="005A28B9" w:rsidRPr="00A16BE7" w:rsidRDefault="005A28B9" w:rsidP="00090637">
            <w:pPr>
              <w:spacing w:after="0" w:line="276" w:lineRule="auto"/>
              <w:jc w:val="center"/>
            </w:pPr>
          </w:p>
        </w:tc>
        <w:tc>
          <w:tcPr>
            <w:tcW w:w="2551" w:type="dxa"/>
            <w:vAlign w:val="center"/>
          </w:tcPr>
          <w:p w14:paraId="761558F7" w14:textId="77777777" w:rsidR="005A28B9" w:rsidRPr="00A16BE7" w:rsidRDefault="005A28B9" w:rsidP="00090637">
            <w:pPr>
              <w:spacing w:after="0" w:line="276" w:lineRule="auto"/>
              <w:jc w:val="center"/>
            </w:pPr>
          </w:p>
        </w:tc>
        <w:tc>
          <w:tcPr>
            <w:tcW w:w="2544" w:type="dxa"/>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223A82">
        <w:trPr>
          <w:trHeight w:val="340"/>
        </w:trPr>
        <w:tc>
          <w:tcPr>
            <w:tcW w:w="9910" w:type="dxa"/>
            <w:gridSpan w:val="3"/>
            <w:shd w:val="clear" w:color="auto" w:fill="F9F9F9"/>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223A82">
        <w:trPr>
          <w:trHeight w:val="340"/>
        </w:trPr>
        <w:tc>
          <w:tcPr>
            <w:tcW w:w="3256" w:type="dxa"/>
            <w:shd w:val="clear" w:color="auto" w:fill="F9F9F9"/>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9F9F9"/>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9F9F9"/>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E04015">
        <w:trPr>
          <w:trHeight w:val="340"/>
        </w:trPr>
        <w:tc>
          <w:tcPr>
            <w:tcW w:w="3256" w:type="dxa"/>
            <w:vAlign w:val="center"/>
          </w:tcPr>
          <w:p w14:paraId="06EEC80E" w14:textId="12FCA7E5" w:rsidR="00090637" w:rsidRPr="00D913D9" w:rsidRDefault="00090637" w:rsidP="00287214">
            <w:pPr>
              <w:spacing w:after="0" w:line="276" w:lineRule="auto"/>
              <w:jc w:val="center"/>
              <w:rPr>
                <w:bCs/>
              </w:rPr>
            </w:pPr>
          </w:p>
        </w:tc>
        <w:tc>
          <w:tcPr>
            <w:tcW w:w="3402" w:type="dxa"/>
            <w:vAlign w:val="center"/>
          </w:tcPr>
          <w:p w14:paraId="117D875F" w14:textId="205594A5" w:rsidR="00090637" w:rsidRPr="00090637" w:rsidRDefault="00E04015" w:rsidP="00287214">
            <w:pPr>
              <w:spacing w:after="0" w:line="276" w:lineRule="auto"/>
              <w:jc w:val="center"/>
            </w:pPr>
            <w:r w:rsidRPr="00E04015">
              <w:t>X</w:t>
            </w:r>
          </w:p>
        </w:tc>
        <w:tc>
          <w:tcPr>
            <w:tcW w:w="3252" w:type="dxa"/>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223A82">
        <w:trPr>
          <w:trHeight w:val="706"/>
        </w:trPr>
        <w:tc>
          <w:tcPr>
            <w:tcW w:w="9910" w:type="dxa"/>
            <w:gridSpan w:val="3"/>
            <w:shd w:val="clear" w:color="auto" w:fill="F9F9F9"/>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223A82">
        <w:trPr>
          <w:trHeight w:val="340"/>
        </w:trPr>
        <w:tc>
          <w:tcPr>
            <w:tcW w:w="9910" w:type="dxa"/>
            <w:gridSpan w:val="3"/>
            <w:shd w:val="clear" w:color="auto" w:fill="F9F9F9"/>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AB61F3">
        <w:trPr>
          <w:trHeight w:val="340"/>
        </w:trPr>
        <w:tc>
          <w:tcPr>
            <w:tcW w:w="9910" w:type="dxa"/>
            <w:gridSpan w:val="3"/>
          </w:tcPr>
          <w:p w14:paraId="7091B8EA" w14:textId="30DC5FC5" w:rsidR="00335EA3" w:rsidRPr="00521401" w:rsidRDefault="00AB61F3" w:rsidP="005065B9">
            <w:pPr>
              <w:spacing w:after="0" w:line="276" w:lineRule="auto"/>
              <w:ind w:left="179"/>
            </w:pPr>
            <w:r>
              <w:t>Lydia Concepción Celaya Valenzuela</w:t>
            </w:r>
          </w:p>
        </w:tc>
      </w:tr>
      <w:tr w:rsidR="00925C75" w:rsidRPr="00A753A2" w14:paraId="339ACE2F" w14:textId="77777777" w:rsidTr="00223A82">
        <w:trPr>
          <w:trHeight w:val="340"/>
        </w:trPr>
        <w:tc>
          <w:tcPr>
            <w:tcW w:w="9910" w:type="dxa"/>
            <w:gridSpan w:val="3"/>
            <w:shd w:val="clear" w:color="auto" w:fill="F9F9F9"/>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AB61F3">
        <w:trPr>
          <w:trHeight w:val="340"/>
        </w:trPr>
        <w:tc>
          <w:tcPr>
            <w:tcW w:w="9910" w:type="dxa"/>
            <w:gridSpan w:val="3"/>
          </w:tcPr>
          <w:p w14:paraId="54E4AA94" w14:textId="328477BB" w:rsidR="00A4624B" w:rsidRPr="007301C5" w:rsidRDefault="00564E06" w:rsidP="00A4624B">
            <w:pPr>
              <w:spacing w:after="0" w:line="276" w:lineRule="auto"/>
              <w:ind w:left="179"/>
            </w:pPr>
            <w:hyperlink r:id="rId10" w:history="1">
              <w:r w:rsidRPr="00CA4992">
                <w:rPr>
                  <w:rStyle w:val="Hipervnculo"/>
                </w:rPr>
                <w:t>coldesin@elcolegiodesinaloa.gob.mx</w:t>
              </w:r>
            </w:hyperlink>
            <w:r>
              <w:t xml:space="preserve"> </w:t>
            </w:r>
          </w:p>
        </w:tc>
      </w:tr>
      <w:tr w:rsidR="00A753A2" w:rsidRPr="00A753A2" w14:paraId="688D65F7" w14:textId="77777777" w:rsidTr="00223A82">
        <w:trPr>
          <w:trHeight w:val="340"/>
        </w:trPr>
        <w:tc>
          <w:tcPr>
            <w:tcW w:w="9910" w:type="dxa"/>
            <w:gridSpan w:val="3"/>
            <w:shd w:val="clear" w:color="auto" w:fill="F9F9F9"/>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AB61F3">
        <w:trPr>
          <w:trHeight w:val="340"/>
        </w:trPr>
        <w:tc>
          <w:tcPr>
            <w:tcW w:w="9910" w:type="dxa"/>
            <w:gridSpan w:val="3"/>
            <w:vAlign w:val="center"/>
          </w:tcPr>
          <w:p w14:paraId="138DA773" w14:textId="23FDD5DA" w:rsidR="004E1FF7" w:rsidRPr="007301C5" w:rsidRDefault="00AB61F3" w:rsidP="004E1FF7">
            <w:pPr>
              <w:spacing w:after="0" w:line="276" w:lineRule="auto"/>
              <w:ind w:left="179"/>
            </w:pPr>
            <w:r>
              <w:t>Secretaría General</w:t>
            </w:r>
          </w:p>
        </w:tc>
      </w:tr>
      <w:tr w:rsidR="004E1FF7" w:rsidRPr="00A753A2" w14:paraId="70A117C4" w14:textId="77777777" w:rsidTr="00223A82">
        <w:trPr>
          <w:trHeight w:val="340"/>
        </w:trPr>
        <w:tc>
          <w:tcPr>
            <w:tcW w:w="9910" w:type="dxa"/>
            <w:gridSpan w:val="3"/>
            <w:shd w:val="clear" w:color="auto" w:fill="F9F9F9"/>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AB61F3">
        <w:trPr>
          <w:trHeight w:val="340"/>
        </w:trPr>
        <w:tc>
          <w:tcPr>
            <w:tcW w:w="9910" w:type="dxa"/>
            <w:gridSpan w:val="3"/>
          </w:tcPr>
          <w:p w14:paraId="6F19C066" w14:textId="1140DA01" w:rsidR="004E1FF7" w:rsidRPr="007301C5" w:rsidRDefault="00AB61F3" w:rsidP="004E1FF7">
            <w:pPr>
              <w:spacing w:after="0" w:line="276" w:lineRule="auto"/>
              <w:ind w:left="179"/>
            </w:pPr>
            <w:r>
              <w:t>667</w:t>
            </w:r>
            <w:r w:rsidR="00564E06">
              <w:t xml:space="preserve"> </w:t>
            </w:r>
            <w:r>
              <w:t>716</w:t>
            </w:r>
            <w:r w:rsidR="00564E06">
              <w:t xml:space="preserve"> </w:t>
            </w:r>
            <w:r>
              <w:t>10</w:t>
            </w:r>
            <w:r w:rsidR="00564E06">
              <w:t xml:space="preserve"> </w:t>
            </w:r>
            <w:r>
              <w:t xml:space="preserve">46 </w:t>
            </w:r>
            <w:r w:rsidR="00564E06">
              <w:t>/</w:t>
            </w:r>
            <w:r>
              <w:t xml:space="preserve"> 667</w:t>
            </w:r>
            <w:r w:rsidR="00564E06">
              <w:t xml:space="preserve"> </w:t>
            </w:r>
            <w:r>
              <w:t>716</w:t>
            </w:r>
            <w:r w:rsidR="00564E06">
              <w:t xml:space="preserve"> </w:t>
            </w:r>
            <w:r>
              <w:t>10</w:t>
            </w:r>
            <w:r w:rsidR="00564E06">
              <w:t xml:space="preserve"> </w:t>
            </w:r>
            <w:r>
              <w:t>50 Ext. 2022</w:t>
            </w:r>
          </w:p>
        </w:tc>
      </w:tr>
    </w:tbl>
    <w:p w14:paraId="618D093C" w14:textId="77777777" w:rsidR="006F5149" w:rsidRPr="0007422A" w:rsidRDefault="006F5149" w:rsidP="00090637">
      <w:pPr>
        <w:spacing w:after="0" w:line="276" w:lineRule="auto"/>
        <w:jc w:val="both"/>
        <w:rPr>
          <w:sz w:val="32"/>
          <w:szCs w:val="3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23A82">
        <w:trPr>
          <w:trHeight w:val="340"/>
        </w:trPr>
        <w:tc>
          <w:tcPr>
            <w:tcW w:w="9910" w:type="dxa"/>
            <w:gridSpan w:val="4"/>
            <w:shd w:val="clear" w:color="auto" w:fill="661C33"/>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223A82">
        <w:trPr>
          <w:trHeight w:val="340"/>
        </w:trPr>
        <w:tc>
          <w:tcPr>
            <w:tcW w:w="9910" w:type="dxa"/>
            <w:gridSpan w:val="4"/>
            <w:shd w:val="clear" w:color="auto" w:fill="F9F9F9"/>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223A82">
        <w:trPr>
          <w:trHeight w:val="340"/>
        </w:trPr>
        <w:tc>
          <w:tcPr>
            <w:tcW w:w="3261" w:type="dxa"/>
            <w:shd w:val="clear" w:color="auto" w:fill="F9F9F9"/>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vAlign w:val="center"/>
          </w:tcPr>
          <w:p w14:paraId="4BD4FCBC" w14:textId="77777777" w:rsidR="00A06CEF" w:rsidRPr="00866990" w:rsidRDefault="00A06CEF" w:rsidP="00A06CEF">
            <w:pPr>
              <w:spacing w:after="0" w:line="276" w:lineRule="auto"/>
              <w:jc w:val="center"/>
            </w:pPr>
          </w:p>
        </w:tc>
        <w:tc>
          <w:tcPr>
            <w:tcW w:w="3402" w:type="dxa"/>
            <w:shd w:val="clear" w:color="auto" w:fill="F9F9F9"/>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223A82">
        <w:trPr>
          <w:trHeight w:val="340"/>
        </w:trPr>
        <w:tc>
          <w:tcPr>
            <w:tcW w:w="3261" w:type="dxa"/>
            <w:shd w:val="clear" w:color="auto" w:fill="F9F9F9"/>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vAlign w:val="center"/>
          </w:tcPr>
          <w:p w14:paraId="5EA96102" w14:textId="77777777" w:rsidR="00A06CEF" w:rsidRPr="00866990" w:rsidRDefault="00A06CEF" w:rsidP="00A06CEF">
            <w:pPr>
              <w:spacing w:after="0" w:line="276" w:lineRule="auto"/>
              <w:jc w:val="center"/>
            </w:pPr>
          </w:p>
        </w:tc>
        <w:tc>
          <w:tcPr>
            <w:tcW w:w="3402" w:type="dxa"/>
            <w:shd w:val="clear" w:color="auto" w:fill="F9F9F9"/>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223A82">
        <w:trPr>
          <w:trHeight w:val="340"/>
        </w:trPr>
        <w:tc>
          <w:tcPr>
            <w:tcW w:w="3261" w:type="dxa"/>
            <w:shd w:val="clear" w:color="auto" w:fill="F9F9F9"/>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vAlign w:val="center"/>
          </w:tcPr>
          <w:p w14:paraId="22D310B8" w14:textId="38EC145A" w:rsidR="00A06CEF" w:rsidRPr="00866990" w:rsidRDefault="00223A82" w:rsidP="00A06CEF">
            <w:pPr>
              <w:spacing w:after="0" w:line="276" w:lineRule="auto"/>
            </w:pPr>
            <w:r>
              <w:t>No aplica</w:t>
            </w:r>
          </w:p>
        </w:tc>
      </w:tr>
      <w:tr w:rsidR="00090637" w:rsidRPr="006C747D" w14:paraId="26415400" w14:textId="77777777" w:rsidTr="00223A82">
        <w:trPr>
          <w:trHeight w:val="340"/>
        </w:trPr>
        <w:tc>
          <w:tcPr>
            <w:tcW w:w="9910" w:type="dxa"/>
            <w:gridSpan w:val="4"/>
            <w:shd w:val="clear" w:color="auto" w:fill="F9F9F9"/>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223A82" w14:paraId="4305D4C3" w14:textId="77777777" w:rsidTr="00C61D21">
        <w:trPr>
          <w:trHeight w:val="340"/>
        </w:trPr>
        <w:tc>
          <w:tcPr>
            <w:tcW w:w="9910" w:type="dxa"/>
            <w:gridSpan w:val="4"/>
            <w:vAlign w:val="center"/>
          </w:tcPr>
          <w:p w14:paraId="334040E1" w14:textId="2D5A843D" w:rsidR="00223A82" w:rsidRPr="00866990" w:rsidRDefault="00223A82" w:rsidP="00223A82">
            <w:pPr>
              <w:spacing w:after="0" w:line="240" w:lineRule="auto"/>
              <w:ind w:left="179"/>
              <w:jc w:val="both"/>
            </w:pPr>
            <w:r w:rsidRPr="00B97445">
              <w:t>La Dirección de Evaluación adscrita a la Subsecretaría de Planeación, Inversión y Financiamiento de la Secretaría de Administración y Finanzas, Gobierno del Estado de Sinaloa fue la instancia evaluadora de la presente evaluación</w:t>
            </w:r>
          </w:p>
        </w:tc>
      </w:tr>
      <w:tr w:rsidR="00223A82" w:rsidRPr="00C61D21" w14:paraId="513CF278" w14:textId="77777777" w:rsidTr="00223A82">
        <w:trPr>
          <w:trHeight w:val="340"/>
        </w:trPr>
        <w:tc>
          <w:tcPr>
            <w:tcW w:w="9910" w:type="dxa"/>
            <w:gridSpan w:val="4"/>
            <w:shd w:val="clear" w:color="auto" w:fill="F9F9F9"/>
            <w:vAlign w:val="center"/>
          </w:tcPr>
          <w:p w14:paraId="51C016F1" w14:textId="77777777" w:rsidR="00223A82" w:rsidRPr="00866990" w:rsidRDefault="00223A82" w:rsidP="00223A82">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lastRenderedPageBreak/>
              <w:t>Costo Total de la Evaluación:</w:t>
            </w:r>
          </w:p>
        </w:tc>
      </w:tr>
      <w:tr w:rsidR="00223A82" w14:paraId="5CBDEAA7" w14:textId="77777777" w:rsidTr="00C61D21">
        <w:trPr>
          <w:trHeight w:val="340"/>
        </w:trPr>
        <w:tc>
          <w:tcPr>
            <w:tcW w:w="9910" w:type="dxa"/>
            <w:gridSpan w:val="4"/>
            <w:vAlign w:val="center"/>
          </w:tcPr>
          <w:p w14:paraId="2A2EB40C" w14:textId="43006591" w:rsidR="00223A82" w:rsidRPr="00866990" w:rsidRDefault="00223A82" w:rsidP="00223A82">
            <w:pPr>
              <w:spacing w:after="0" w:line="240" w:lineRule="auto"/>
              <w:ind w:left="179"/>
              <w:jc w:val="both"/>
            </w:pPr>
            <w:r w:rsidRPr="00223A82">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223A82" w:rsidRPr="00C61D21" w14:paraId="35D311F3" w14:textId="77777777" w:rsidTr="00223A82">
        <w:trPr>
          <w:trHeight w:val="340"/>
        </w:trPr>
        <w:tc>
          <w:tcPr>
            <w:tcW w:w="9910" w:type="dxa"/>
            <w:gridSpan w:val="4"/>
            <w:shd w:val="clear" w:color="auto" w:fill="F9F9F9"/>
            <w:vAlign w:val="center"/>
          </w:tcPr>
          <w:p w14:paraId="7CDFEEA4" w14:textId="77777777" w:rsidR="00223A82" w:rsidRPr="00866990" w:rsidRDefault="00223A82" w:rsidP="00223A82">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223A82" w:rsidRPr="004C435E" w14:paraId="0EF2F8FE" w14:textId="77777777" w:rsidTr="004C435E">
        <w:trPr>
          <w:trHeight w:val="340"/>
        </w:trPr>
        <w:tc>
          <w:tcPr>
            <w:tcW w:w="9910" w:type="dxa"/>
            <w:gridSpan w:val="4"/>
            <w:vAlign w:val="center"/>
          </w:tcPr>
          <w:p w14:paraId="7D64613A" w14:textId="6DE37C06" w:rsidR="00223A82" w:rsidRPr="00866990" w:rsidRDefault="00223A82" w:rsidP="00223A82">
            <w:pPr>
              <w:spacing w:after="0" w:line="276" w:lineRule="auto"/>
              <w:ind w:left="179"/>
            </w:pPr>
            <w:r w:rsidRPr="00223A82">
              <w:t>Recurso estatal</w:t>
            </w:r>
          </w:p>
        </w:tc>
      </w:tr>
    </w:tbl>
    <w:p w14:paraId="4F8B6B6B" w14:textId="77777777" w:rsidR="002C2D3A" w:rsidRDefault="002C2D3A" w:rsidP="0007422A">
      <w:pPr>
        <w:spacing w:after="0" w:line="240" w:lineRule="auto"/>
      </w:pPr>
    </w:p>
    <w:tbl>
      <w:tblPr>
        <w:tblStyle w:val="Tablaconcuadrcula"/>
        <w:tblW w:w="0" w:type="auto"/>
        <w:tblLook w:val="04A0" w:firstRow="1" w:lastRow="0" w:firstColumn="1" w:lastColumn="0" w:noHBand="0" w:noVBand="1"/>
      </w:tblPr>
      <w:tblGrid>
        <w:gridCol w:w="9910"/>
      </w:tblGrid>
      <w:tr w:rsidR="002C2D3A" w:rsidRPr="002C2D3A" w14:paraId="48B7EE05" w14:textId="77777777" w:rsidTr="00223A82">
        <w:trPr>
          <w:trHeight w:val="340"/>
        </w:trPr>
        <w:tc>
          <w:tcPr>
            <w:tcW w:w="9910" w:type="dxa"/>
            <w:tcBorders>
              <w:top w:val="nil"/>
              <w:left w:val="nil"/>
              <w:bottom w:val="nil"/>
              <w:right w:val="nil"/>
            </w:tcBorders>
            <w:shd w:val="clear" w:color="auto" w:fill="661C33"/>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223A82">
        <w:trPr>
          <w:trHeight w:val="340"/>
        </w:trPr>
        <w:tc>
          <w:tcPr>
            <w:tcW w:w="9910" w:type="dxa"/>
            <w:tcBorders>
              <w:top w:val="nil"/>
              <w:left w:val="nil"/>
              <w:bottom w:val="nil"/>
              <w:right w:val="nil"/>
            </w:tcBorders>
            <w:shd w:val="clear" w:color="auto" w:fill="F9F9F9"/>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223A82">
        <w:trPr>
          <w:trHeight w:val="340"/>
        </w:trPr>
        <w:tc>
          <w:tcPr>
            <w:tcW w:w="9910" w:type="dxa"/>
            <w:tcBorders>
              <w:top w:val="nil"/>
              <w:left w:val="nil"/>
              <w:bottom w:val="nil"/>
              <w:right w:val="nil"/>
            </w:tcBorders>
            <w:shd w:val="clear" w:color="auto" w:fill="F9F9F9"/>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1"/>
      <w:footerReference w:type="default" r:id="rId12"/>
      <w:headerReference w:type="first" r:id="rId13"/>
      <w:footerReference w:type="first" r:id="rId14"/>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27160" w14:textId="77777777" w:rsidR="005F7920" w:rsidRDefault="005F7920" w:rsidP="008E5209">
      <w:pPr>
        <w:spacing w:after="0" w:line="240" w:lineRule="auto"/>
      </w:pPr>
      <w:r>
        <w:separator/>
      </w:r>
    </w:p>
  </w:endnote>
  <w:endnote w:type="continuationSeparator" w:id="0">
    <w:p w14:paraId="76BE6E33" w14:textId="77777777" w:rsidR="005F7920" w:rsidRDefault="005F792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0FE3C48A"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Pr>
            <w:b/>
            <w:bCs/>
            <w:noProof/>
            <w:sz w:val="18"/>
            <w:szCs w:val="18"/>
          </w:rPr>
          <w:t>3</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5DF6E5B8"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sidRPr="00E34D4D">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41FA4" w14:textId="77777777" w:rsidR="005F7920" w:rsidRDefault="005F7920" w:rsidP="008E5209">
      <w:pPr>
        <w:spacing w:after="0" w:line="240" w:lineRule="auto"/>
      </w:pPr>
      <w:r>
        <w:separator/>
      </w:r>
    </w:p>
  </w:footnote>
  <w:footnote w:type="continuationSeparator" w:id="0">
    <w:p w14:paraId="0C3D2BEA" w14:textId="77777777" w:rsidR="005F7920" w:rsidRDefault="005F792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4BBD" w14:textId="77777777" w:rsidR="00356D02" w:rsidRPr="002C2D3A" w:rsidRDefault="00356D02" w:rsidP="00356D02">
    <w:pPr>
      <w:ind w:left="3828"/>
      <w:jc w:val="right"/>
      <w:rPr>
        <w:rFonts w:ascii="Medium" w:hAnsi="Medium" w:cs="Arial"/>
        <w:b/>
        <w:color w:val="404040" w:themeColor="text1" w:themeTint="BF"/>
        <w:sz w:val="26"/>
        <w:szCs w:val="26"/>
      </w:rPr>
    </w:pPr>
    <w:r w:rsidRPr="00356D02">
      <w:rPr>
        <w:rFonts w:ascii="Medium" w:hAnsi="Medium" w:cs="Arial"/>
        <w:b/>
        <w:noProof/>
        <w:color w:val="632423" w:themeColor="accent2" w:themeShade="80"/>
        <w:sz w:val="26"/>
        <w:szCs w:val="26"/>
        <w:lang w:eastAsia="es-MX"/>
      </w:rPr>
      <w:drawing>
        <wp:anchor distT="0" distB="0" distL="114300" distR="114300" simplePos="0" relativeHeight="251660288" behindDoc="0" locked="0" layoutInCell="1" allowOverlap="1" wp14:anchorId="3BC97564" wp14:editId="3AA94E2D">
          <wp:simplePos x="0" y="0"/>
          <wp:positionH relativeFrom="column">
            <wp:posOffset>-471805</wp:posOffset>
          </wp:positionH>
          <wp:positionV relativeFrom="paragraph">
            <wp:posOffset>-131445</wp:posOffset>
          </wp:positionV>
          <wp:extent cx="1924050" cy="653052"/>
          <wp:effectExtent l="0" t="0" r="0" b="0"/>
          <wp:wrapNone/>
          <wp:docPr id="1075714038" name="Imagen 107571403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356D02">
      <w:rPr>
        <w:rFonts w:ascii="Medium" w:hAnsi="Medium" w:cs="Arial"/>
        <w:b/>
        <w:color w:val="632423" w:themeColor="accent2" w:themeShade="80"/>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E2068E" w:rsidRDefault="006047A9" w:rsidP="0085511A">
    <w:pPr>
      <w:ind w:left="3828"/>
      <w:jc w:val="right"/>
      <w:rPr>
        <w:rFonts w:ascii="Medium" w:hAnsi="Medium" w:cs="Arial"/>
        <w:b/>
        <w:color w:val="661C33"/>
        <w:sz w:val="26"/>
        <w:szCs w:val="26"/>
      </w:rPr>
    </w:pPr>
    <w:r w:rsidRPr="00E2068E">
      <w:rPr>
        <w:rFonts w:ascii="Medium" w:hAnsi="Medium" w:cs="Arial"/>
        <w:b/>
        <w:noProof/>
        <w:color w:val="661C33"/>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E2068E">
      <w:rPr>
        <w:rFonts w:ascii="Medium" w:hAnsi="Medium" w:cs="Arial"/>
        <w:b/>
        <w:color w:val="661C33"/>
        <w:sz w:val="26"/>
        <w:szCs w:val="26"/>
      </w:rPr>
      <w:t>Formato para la Difusión de los Resultados de la Evaluaci</w:t>
    </w:r>
    <w:r w:rsidR="002272AA" w:rsidRPr="00E2068E">
      <w:rPr>
        <w:rFonts w:ascii="Medium" w:hAnsi="Medium" w:cs="Arial"/>
        <w:b/>
        <w:color w:val="661C33"/>
        <w:sz w:val="26"/>
        <w:szCs w:val="26"/>
      </w:rPr>
      <w:t xml:space="preserve">ón del </w:t>
    </w:r>
    <w:r w:rsidR="00A65C5E" w:rsidRPr="00E2068E">
      <w:rPr>
        <w:rFonts w:ascii="Medium" w:hAnsi="Medium" w:cs="Arial"/>
        <w:b/>
        <w:color w:val="661C33"/>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6.65pt;height:595.65pt" o:bullet="t">
        <v:imagedata r:id="rId1" o:title="03"/>
      </v:shape>
    </w:pict>
  </w:numPicBullet>
  <w:numPicBullet w:numPicBulletId="1">
    <w:pict>
      <v:shape id="_x0000_i1027" type="#_x0000_t75" style="width:282.4pt;height:297.35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AC10760"/>
    <w:multiLevelType w:val="hybridMultilevel"/>
    <w:tmpl w:val="3CEEF72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7"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9"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2"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8"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3"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4"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0" w15:restartNumberingAfterBreak="0">
    <w:nsid w:val="7D712613"/>
    <w:multiLevelType w:val="multilevel"/>
    <w:tmpl w:val="8A8A7A5A"/>
    <w:lvl w:ilvl="0">
      <w:start w:val="1"/>
      <w:numFmt w:val="bullet"/>
      <w:lvlText w:val=""/>
      <w:lvlJc w:val="left"/>
      <w:pPr>
        <w:ind w:left="786" w:hanging="360"/>
      </w:pPr>
      <w:rPr>
        <w:rFonts w:ascii="Symbol" w:hAnsi="Symbol" w:hint="default"/>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num w:numId="1" w16cid:durableId="1890603452">
    <w:abstractNumId w:val="24"/>
  </w:num>
  <w:num w:numId="2" w16cid:durableId="1667632272">
    <w:abstractNumId w:val="22"/>
  </w:num>
  <w:num w:numId="3" w16cid:durableId="113137835">
    <w:abstractNumId w:val="8"/>
  </w:num>
  <w:num w:numId="4" w16cid:durableId="1745566134">
    <w:abstractNumId w:val="20"/>
  </w:num>
  <w:num w:numId="5" w16cid:durableId="51586892">
    <w:abstractNumId w:val="2"/>
  </w:num>
  <w:num w:numId="6" w16cid:durableId="794761612">
    <w:abstractNumId w:val="28"/>
  </w:num>
  <w:num w:numId="7" w16cid:durableId="292954671">
    <w:abstractNumId w:val="29"/>
  </w:num>
  <w:num w:numId="8" w16cid:durableId="734082045">
    <w:abstractNumId w:val="30"/>
  </w:num>
  <w:num w:numId="9" w16cid:durableId="1699116061">
    <w:abstractNumId w:val="21"/>
  </w:num>
  <w:num w:numId="10" w16cid:durableId="342822219">
    <w:abstractNumId w:val="13"/>
  </w:num>
  <w:num w:numId="11" w16cid:durableId="618489907">
    <w:abstractNumId w:val="15"/>
  </w:num>
  <w:num w:numId="12" w16cid:durableId="60325244">
    <w:abstractNumId w:val="27"/>
  </w:num>
  <w:num w:numId="13" w16cid:durableId="1923561695">
    <w:abstractNumId w:val="26"/>
  </w:num>
  <w:num w:numId="14" w16cid:durableId="990256880">
    <w:abstractNumId w:val="23"/>
  </w:num>
  <w:num w:numId="15" w16cid:durableId="1582447519">
    <w:abstractNumId w:val="17"/>
  </w:num>
  <w:num w:numId="16" w16cid:durableId="1359508611">
    <w:abstractNumId w:val="4"/>
  </w:num>
  <w:num w:numId="17" w16cid:durableId="463230763">
    <w:abstractNumId w:val="7"/>
  </w:num>
  <w:num w:numId="18" w16cid:durableId="1976178085">
    <w:abstractNumId w:val="18"/>
  </w:num>
  <w:num w:numId="19" w16cid:durableId="1076703149">
    <w:abstractNumId w:val="16"/>
  </w:num>
  <w:num w:numId="20" w16cid:durableId="51344270">
    <w:abstractNumId w:val="6"/>
  </w:num>
  <w:num w:numId="21" w16cid:durableId="809058043">
    <w:abstractNumId w:val="3"/>
  </w:num>
  <w:num w:numId="22" w16cid:durableId="1153062007">
    <w:abstractNumId w:val="14"/>
  </w:num>
  <w:num w:numId="23" w16cid:durableId="1947927222">
    <w:abstractNumId w:val="25"/>
  </w:num>
  <w:num w:numId="24" w16cid:durableId="1803187927">
    <w:abstractNumId w:val="12"/>
  </w:num>
  <w:num w:numId="25" w16cid:durableId="252932779">
    <w:abstractNumId w:val="19"/>
  </w:num>
  <w:num w:numId="26" w16cid:durableId="1542084674">
    <w:abstractNumId w:val="9"/>
  </w:num>
  <w:num w:numId="27" w16cid:durableId="744767204">
    <w:abstractNumId w:val="11"/>
  </w:num>
  <w:num w:numId="28" w16cid:durableId="1653831933">
    <w:abstractNumId w:val="0"/>
  </w:num>
  <w:num w:numId="29" w16cid:durableId="733894065">
    <w:abstractNumId w:val="10"/>
  </w:num>
  <w:num w:numId="30" w16cid:durableId="2048554906">
    <w:abstractNumId w:val="1"/>
  </w:num>
  <w:num w:numId="31" w16cid:durableId="1685546305">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422A"/>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3A8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35EA3"/>
    <w:rsid w:val="00342BB1"/>
    <w:rsid w:val="0034573D"/>
    <w:rsid w:val="00345DBF"/>
    <w:rsid w:val="0035145C"/>
    <w:rsid w:val="00351B94"/>
    <w:rsid w:val="00356D02"/>
    <w:rsid w:val="003671EF"/>
    <w:rsid w:val="0037226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3FD"/>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06"/>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5F7920"/>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2C"/>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5483"/>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53B4D"/>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2C1"/>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B61F3"/>
    <w:rsid w:val="00AC54AF"/>
    <w:rsid w:val="00AC620E"/>
    <w:rsid w:val="00AC6C96"/>
    <w:rsid w:val="00AD0ADD"/>
    <w:rsid w:val="00AE0BD1"/>
    <w:rsid w:val="00AE4E69"/>
    <w:rsid w:val="00AE5C01"/>
    <w:rsid w:val="00AF1BEB"/>
    <w:rsid w:val="00AF2993"/>
    <w:rsid w:val="00B10612"/>
    <w:rsid w:val="00B118CB"/>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2A2D"/>
    <w:rsid w:val="00D27992"/>
    <w:rsid w:val="00D31A79"/>
    <w:rsid w:val="00D33ED2"/>
    <w:rsid w:val="00D433BA"/>
    <w:rsid w:val="00D51CB4"/>
    <w:rsid w:val="00D54A9B"/>
    <w:rsid w:val="00D557F6"/>
    <w:rsid w:val="00D617BA"/>
    <w:rsid w:val="00D625D5"/>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4015"/>
    <w:rsid w:val="00E055EA"/>
    <w:rsid w:val="00E107F2"/>
    <w:rsid w:val="00E1147B"/>
    <w:rsid w:val="00E1388F"/>
    <w:rsid w:val="00E2068E"/>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locked/>
    <w:rsid w:val="004149ED"/>
    <w:rPr>
      <w:sz w:val="22"/>
      <w:szCs w:val="22"/>
      <w:lang w:eastAsia="en-US"/>
    </w:rPr>
  </w:style>
  <w:style w:type="character" w:styleId="Mencinsinresolver">
    <w:name w:val="Unresolved Mention"/>
    <w:basedOn w:val="Fuentedeprrafopredeter"/>
    <w:uiPriority w:val="99"/>
    <w:semiHidden/>
    <w:unhideWhenUsed/>
    <w:rsid w:val="00564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ldesin@elcolegiodesinaloa.gob.mx" TargetMode="External"/><Relationship Id="rId4" Type="http://schemas.openxmlformats.org/officeDocument/2006/relationships/settings" Target="settings.xml"/><Relationship Id="rId9" Type="http://schemas.openxmlformats.org/officeDocument/2006/relationships/hyperlink" Target="mailto:juan.millan@sinaloa.gob.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C2A62-FDDE-4EEE-802D-C243603B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130</TotalTime>
  <Pages>5</Pages>
  <Words>1323</Words>
  <Characters>7279</Characters>
  <Application>Microsoft Office Word</Application>
  <DocSecurity>0</DocSecurity>
  <Lines>60</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22</cp:revision>
  <cp:lastPrinted>2026-05-14T18:40:00Z</cp:lastPrinted>
  <dcterms:created xsi:type="dcterms:W3CDTF">2022-12-06T19:20:00Z</dcterms:created>
  <dcterms:modified xsi:type="dcterms:W3CDTF">2026-05-15T21:04:00Z</dcterms:modified>
</cp:coreProperties>
</file>